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2B1664B0" w:rsidR="00377C8E" w:rsidRPr="00384074" w:rsidRDefault="00FF4A4E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>
        <w:rPr>
          <w:rFonts w:ascii="Lato Black" w:hAnsi="Lato Black"/>
          <w:smallCaps/>
          <w:color w:val="862633" w:themeColor="text1"/>
          <w:sz w:val="72"/>
          <w:szCs w:val="72"/>
        </w:rPr>
        <w:t xml:space="preserve">DRAFT </w:t>
      </w:r>
      <w:r w:rsidR="006C1812" w:rsidRPr="00384074">
        <w:rPr>
          <w:rFonts w:ascii="Lato Black" w:hAnsi="Lato Black"/>
          <w:smallCaps/>
          <w:color w:val="862633" w:themeColor="text1"/>
          <w:sz w:val="72"/>
          <w:szCs w:val="72"/>
        </w:rPr>
        <w:t>Meeting Minutes</w:t>
      </w:r>
    </w:p>
    <w:p w14:paraId="0A60AE21" w14:textId="5274FBD1" w:rsidR="00FF4A4E" w:rsidRDefault="00FF4A4E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  <w:r w:rsidRPr="00FF4A4E">
        <w:rPr>
          <w:rFonts w:ascii="Lato Black" w:hAnsi="Lato Black"/>
          <w:b/>
          <w:color w:val="808080"/>
          <w:sz w:val="28"/>
          <w:szCs w:val="28"/>
        </w:rPr>
        <w:t>EET/CPET/AGGP</w:t>
      </w:r>
      <w:r w:rsidRPr="00FF4A4E">
        <w:rPr>
          <w:rFonts w:ascii="Lato Black" w:hAnsi="Lato Black"/>
          <w:b/>
          <w:color w:val="808080"/>
          <w:sz w:val="28"/>
          <w:szCs w:val="28"/>
        </w:rPr>
        <w:br/>
        <w:t>Industry Advisory Board</w:t>
      </w:r>
      <w:r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Pr="00FF4A4E">
        <w:rPr>
          <w:rFonts w:ascii="Lato Black" w:hAnsi="Lato Black"/>
          <w:b/>
          <w:color w:val="808080"/>
          <w:sz w:val="28"/>
          <w:szCs w:val="28"/>
        </w:rPr>
        <w:t>Meeting</w:t>
      </w:r>
    </w:p>
    <w:p w14:paraId="14023895" w14:textId="2592CA6D" w:rsidR="0013637D" w:rsidRDefault="00FF4A4E" w:rsidP="00377C8E">
      <w:pPr>
        <w:pStyle w:val="BodyText"/>
        <w:spacing w:before="240" w:after="120"/>
        <w:rPr>
          <w:rFonts w:ascii="Lato Black" w:hAnsi="Lato Black"/>
          <w:b/>
          <w:color w:val="808080"/>
          <w:sz w:val="28"/>
          <w:szCs w:val="28"/>
        </w:rPr>
      </w:pPr>
      <w:r>
        <w:rPr>
          <w:rFonts w:ascii="Lato Black" w:hAnsi="Lato Black"/>
          <w:b/>
          <w:color w:val="808080"/>
          <w:sz w:val="28"/>
          <w:szCs w:val="28"/>
        </w:rPr>
        <w:t>May 11, 2022, 6:00 PM, G301</w:t>
      </w:r>
      <w:r w:rsidR="00B035AD">
        <w:rPr>
          <w:rFonts w:ascii="Lato Black" w:hAnsi="Lato Black"/>
          <w:b/>
          <w:color w:val="808080"/>
          <w:sz w:val="28"/>
          <w:szCs w:val="28"/>
        </w:rPr>
        <w:t xml:space="preserve"> </w:t>
      </w:r>
      <w:r w:rsidR="00F44941">
        <w:rPr>
          <w:rFonts w:ascii="Lato Black" w:hAnsi="Lato Black"/>
          <w:b/>
          <w:color w:val="808080"/>
          <w:sz w:val="28"/>
          <w:szCs w:val="28"/>
        </w:rPr>
        <w:t>and via Zoom</w:t>
      </w:r>
      <w:bookmarkStart w:id="0" w:name="_GoBack"/>
      <w:bookmarkEnd w:id="0"/>
      <w:r w:rsidR="00F44941">
        <w:rPr>
          <w:rFonts w:ascii="Lato Black" w:hAnsi="Lato Black"/>
          <w:b/>
          <w:color w:val="808080"/>
          <w:sz w:val="28"/>
          <w:szCs w:val="28"/>
        </w:rPr>
        <w:t xml:space="preserve">  </w:t>
      </w:r>
    </w:p>
    <w:p w14:paraId="4A7A4FE7" w14:textId="3556BAC1" w:rsidR="00384074" w:rsidRDefault="00384074" w:rsidP="00377C8E">
      <w:pPr>
        <w:pStyle w:val="BodyText"/>
        <w:spacing w:before="240" w:after="120"/>
        <w:rPr>
          <w:bCs w:val="0"/>
          <w:color w:val="auto"/>
          <w:shd w:val="clear" w:color="auto" w:fill="auto"/>
        </w:rPr>
      </w:pPr>
      <w:r w:rsidRPr="00384074">
        <w:rPr>
          <w:b/>
          <w:color w:val="00A580" w:themeColor="background2"/>
          <w:sz w:val="26"/>
          <w:szCs w:val="28"/>
        </w:rPr>
        <w:t xml:space="preserve">Attendance: </w:t>
      </w:r>
      <w:r w:rsidR="00B035AD">
        <w:rPr>
          <w:b/>
          <w:color w:val="00A580" w:themeColor="background2"/>
          <w:sz w:val="26"/>
          <w:szCs w:val="28"/>
        </w:rPr>
        <w:t xml:space="preserve"> </w:t>
      </w:r>
      <w:r w:rsidR="00A7649C" w:rsidRPr="00A7649C">
        <w:rPr>
          <w:bCs w:val="0"/>
          <w:color w:val="auto"/>
          <w:shd w:val="clear" w:color="auto" w:fill="auto"/>
        </w:rPr>
        <w:t>Mr.</w:t>
      </w:r>
      <w:r w:rsidR="00A7649C">
        <w:rPr>
          <w:b/>
          <w:color w:val="00A580" w:themeColor="background2"/>
          <w:sz w:val="26"/>
          <w:szCs w:val="28"/>
        </w:rPr>
        <w:t xml:space="preserve"> </w:t>
      </w:r>
      <w:r w:rsidR="00A7649C">
        <w:rPr>
          <w:bCs w:val="0"/>
          <w:color w:val="auto"/>
          <w:shd w:val="clear" w:color="auto" w:fill="auto"/>
        </w:rPr>
        <w:t xml:space="preserve">Adam Connolly (v), Dr. </w:t>
      </w:r>
      <w:r w:rsidR="00A7649C" w:rsidRPr="00B035AD">
        <w:rPr>
          <w:bCs w:val="0"/>
          <w:color w:val="auto"/>
          <w:shd w:val="clear" w:color="auto" w:fill="auto"/>
        </w:rPr>
        <w:t xml:space="preserve">Andrew Fisher, </w:t>
      </w:r>
      <w:r w:rsidR="00A7649C">
        <w:rPr>
          <w:bCs w:val="0"/>
          <w:color w:val="auto"/>
          <w:shd w:val="clear" w:color="auto" w:fill="auto"/>
        </w:rPr>
        <w:t xml:space="preserve">Prof. </w:t>
      </w:r>
      <w:r w:rsidR="00B035AD" w:rsidRPr="00B035AD">
        <w:rPr>
          <w:bCs w:val="0"/>
          <w:color w:val="auto"/>
          <w:shd w:val="clear" w:color="auto" w:fill="auto"/>
        </w:rPr>
        <w:t xml:space="preserve">Ken Gitlitz, </w:t>
      </w:r>
      <w:r w:rsidR="00A7649C">
        <w:rPr>
          <w:bCs w:val="0"/>
          <w:color w:val="auto"/>
          <w:shd w:val="clear" w:color="auto" w:fill="auto"/>
        </w:rPr>
        <w:t xml:space="preserve">Prof. Sue Hughes, Dr. </w:t>
      </w:r>
      <w:r w:rsidR="00A7649C" w:rsidRPr="00B035AD">
        <w:rPr>
          <w:bCs w:val="0"/>
          <w:color w:val="auto"/>
          <w:shd w:val="clear" w:color="auto" w:fill="auto"/>
        </w:rPr>
        <w:t xml:space="preserve">Liaquat Khan, </w:t>
      </w:r>
      <w:r w:rsidR="00A7649C">
        <w:rPr>
          <w:bCs w:val="0"/>
          <w:color w:val="auto"/>
          <w:shd w:val="clear" w:color="auto" w:fill="auto"/>
        </w:rPr>
        <w:t xml:space="preserve">Mr. </w:t>
      </w:r>
      <w:r w:rsidR="00B035AD" w:rsidRPr="00B035AD">
        <w:rPr>
          <w:bCs w:val="0"/>
          <w:color w:val="auto"/>
          <w:shd w:val="clear" w:color="auto" w:fill="auto"/>
        </w:rPr>
        <w:t xml:space="preserve">Hal Koch, </w:t>
      </w:r>
      <w:r w:rsidR="00A7649C">
        <w:rPr>
          <w:bCs w:val="0"/>
          <w:color w:val="auto"/>
          <w:shd w:val="clear" w:color="auto" w:fill="auto"/>
        </w:rPr>
        <w:t xml:space="preserve">Mr. Chris LeBlanc. Ms. </w:t>
      </w:r>
      <w:r w:rsidR="00B035AD" w:rsidRPr="00B035AD">
        <w:rPr>
          <w:bCs w:val="0"/>
          <w:color w:val="auto"/>
          <w:shd w:val="clear" w:color="auto" w:fill="auto"/>
        </w:rPr>
        <w:t>Gina McIntyre</w:t>
      </w:r>
      <w:r w:rsidR="0005102B">
        <w:rPr>
          <w:bCs w:val="0"/>
          <w:color w:val="auto"/>
          <w:shd w:val="clear" w:color="auto" w:fill="auto"/>
        </w:rPr>
        <w:t xml:space="preserve"> (v)</w:t>
      </w:r>
      <w:r w:rsidR="00B035AD" w:rsidRPr="00B035AD">
        <w:rPr>
          <w:bCs w:val="0"/>
          <w:color w:val="auto"/>
          <w:shd w:val="clear" w:color="auto" w:fill="auto"/>
        </w:rPr>
        <w:t xml:space="preserve">, </w:t>
      </w:r>
      <w:r w:rsidR="00A7649C">
        <w:rPr>
          <w:bCs w:val="0"/>
          <w:color w:val="auto"/>
          <w:shd w:val="clear" w:color="auto" w:fill="auto"/>
        </w:rPr>
        <w:t xml:space="preserve">Dr. Mark Rubinstein, Mr. </w:t>
      </w:r>
      <w:r w:rsidR="002D2A52">
        <w:rPr>
          <w:bCs w:val="0"/>
          <w:color w:val="auto"/>
          <w:shd w:val="clear" w:color="auto" w:fill="auto"/>
        </w:rPr>
        <w:t>Ken Thom</w:t>
      </w:r>
      <w:r w:rsidR="00D32E59">
        <w:rPr>
          <w:bCs w:val="0"/>
          <w:color w:val="auto"/>
          <w:shd w:val="clear" w:color="auto" w:fill="auto"/>
        </w:rPr>
        <w:t>p</w:t>
      </w:r>
      <w:r w:rsidR="002D2A52">
        <w:rPr>
          <w:bCs w:val="0"/>
          <w:color w:val="auto"/>
          <w:shd w:val="clear" w:color="auto" w:fill="auto"/>
        </w:rPr>
        <w:t>son</w:t>
      </w:r>
      <w:r w:rsidR="0005102B">
        <w:rPr>
          <w:bCs w:val="0"/>
          <w:color w:val="auto"/>
          <w:shd w:val="clear" w:color="auto" w:fill="auto"/>
        </w:rPr>
        <w:t xml:space="preserve"> (v)</w:t>
      </w:r>
      <w:r w:rsidR="002D2A52">
        <w:rPr>
          <w:bCs w:val="0"/>
          <w:color w:val="auto"/>
          <w:shd w:val="clear" w:color="auto" w:fill="auto"/>
        </w:rPr>
        <w:t xml:space="preserve"> </w:t>
      </w:r>
    </w:p>
    <w:p w14:paraId="22EEF209" w14:textId="157419EE" w:rsidR="000E3310" w:rsidRDefault="004F0AB4" w:rsidP="00377C8E">
      <w:pPr>
        <w:pStyle w:val="BodyText"/>
        <w:spacing w:before="240" w:after="120"/>
        <w:rPr>
          <w:bCs w:val="0"/>
          <w:color w:val="auto"/>
          <w:shd w:val="clear" w:color="auto" w:fill="auto"/>
        </w:rPr>
      </w:pPr>
      <w:r>
        <w:rPr>
          <w:bCs w:val="0"/>
          <w:color w:val="auto"/>
          <w:shd w:val="clear" w:color="auto" w:fill="auto"/>
        </w:rPr>
        <w:t>Prof.</w:t>
      </w:r>
      <w:r w:rsidR="000E3310">
        <w:rPr>
          <w:bCs w:val="0"/>
          <w:color w:val="auto"/>
          <w:shd w:val="clear" w:color="auto" w:fill="auto"/>
        </w:rPr>
        <w:t xml:space="preserve"> </w:t>
      </w:r>
      <w:r w:rsidR="00963069">
        <w:rPr>
          <w:bCs w:val="0"/>
          <w:color w:val="auto"/>
          <w:shd w:val="clear" w:color="auto" w:fill="auto"/>
        </w:rPr>
        <w:t xml:space="preserve">Gitlitz </w:t>
      </w:r>
      <w:r w:rsidR="000E3310">
        <w:rPr>
          <w:bCs w:val="0"/>
          <w:color w:val="auto"/>
          <w:shd w:val="clear" w:color="auto" w:fill="auto"/>
        </w:rPr>
        <w:t xml:space="preserve">called the meeting to order at 6:06 PM and welcomed everyone.  </w:t>
      </w:r>
      <w:r w:rsidR="00022192">
        <w:rPr>
          <w:bCs w:val="0"/>
          <w:color w:val="auto"/>
          <w:shd w:val="clear" w:color="auto" w:fill="auto"/>
        </w:rPr>
        <w:t xml:space="preserve">The slides and notes will be made available.  </w:t>
      </w:r>
    </w:p>
    <w:p w14:paraId="77F83310" w14:textId="0F226CB3" w:rsidR="007B2A0B" w:rsidRPr="00287065" w:rsidRDefault="00F16A0D" w:rsidP="00287065">
      <w:pPr>
        <w:pStyle w:val="ListParagraph"/>
        <w:numPr>
          <w:ilvl w:val="0"/>
          <w:numId w:val="27"/>
        </w:numPr>
        <w:rPr>
          <w:rFonts w:ascii="Lora" w:hAnsi="Lora"/>
          <w:b/>
          <w:sz w:val="20"/>
        </w:rPr>
      </w:pPr>
      <w:r w:rsidRPr="00287065">
        <w:rPr>
          <w:rFonts w:ascii="Lora" w:hAnsi="Lora"/>
          <w:b/>
          <w:sz w:val="20"/>
        </w:rPr>
        <w:t>Program Status</w:t>
      </w:r>
    </w:p>
    <w:p w14:paraId="7FB369BE" w14:textId="77777777" w:rsidR="00F60EF5" w:rsidRDefault="00F60EF5" w:rsidP="001C06A0">
      <w:pPr>
        <w:ind w:left="720"/>
        <w:rPr>
          <w:rFonts w:ascii="Lora" w:hAnsi="Lora"/>
          <w:sz w:val="20"/>
        </w:rPr>
      </w:pPr>
    </w:p>
    <w:p w14:paraId="601289E5" w14:textId="667AD00A" w:rsidR="002E31E9" w:rsidRDefault="001C06A0" w:rsidP="001C06A0">
      <w:pPr>
        <w:ind w:left="720"/>
        <w:rPr>
          <w:rFonts w:ascii="Lora" w:hAnsi="Lora"/>
          <w:sz w:val="20"/>
        </w:rPr>
      </w:pPr>
      <w:r w:rsidRPr="00583BDE">
        <w:rPr>
          <w:rFonts w:ascii="Lora" w:hAnsi="Lora"/>
          <w:b/>
          <w:sz w:val="20"/>
        </w:rPr>
        <w:t>CPET</w:t>
      </w:r>
      <w:r w:rsidR="00A87CFF">
        <w:rPr>
          <w:rFonts w:ascii="Lora" w:hAnsi="Lora"/>
          <w:b/>
          <w:sz w:val="20"/>
        </w:rPr>
        <w:t>.</w:t>
      </w:r>
      <w:r>
        <w:rPr>
          <w:rFonts w:ascii="Lora" w:hAnsi="Lora"/>
          <w:sz w:val="20"/>
        </w:rPr>
        <w:t xml:space="preserve"> </w:t>
      </w:r>
      <w:r w:rsidR="00A87CFF">
        <w:rPr>
          <w:rFonts w:ascii="Lora" w:hAnsi="Lora"/>
          <w:sz w:val="20"/>
        </w:rPr>
        <w:t>The program is</w:t>
      </w:r>
      <w:r>
        <w:rPr>
          <w:rFonts w:ascii="Lora" w:hAnsi="Lora"/>
          <w:sz w:val="20"/>
        </w:rPr>
        <w:t xml:space="preserve"> fine.  </w:t>
      </w:r>
    </w:p>
    <w:p w14:paraId="51142B44" w14:textId="77777777" w:rsidR="002E31E9" w:rsidRDefault="002E31E9" w:rsidP="001C06A0">
      <w:pPr>
        <w:ind w:left="720"/>
        <w:rPr>
          <w:rFonts w:ascii="Lora" w:hAnsi="Lora"/>
          <w:sz w:val="20"/>
        </w:rPr>
      </w:pPr>
    </w:p>
    <w:p w14:paraId="6E5E6180" w14:textId="0A3E3C04" w:rsidR="00FF4A4E" w:rsidRDefault="00546353" w:rsidP="00A7649C">
      <w:pPr>
        <w:ind w:left="720"/>
        <w:jc w:val="both"/>
        <w:rPr>
          <w:rFonts w:ascii="Lora" w:hAnsi="Lora"/>
          <w:sz w:val="20"/>
        </w:rPr>
      </w:pPr>
      <w:r w:rsidRPr="00B04DF2">
        <w:rPr>
          <w:rFonts w:ascii="Lora" w:hAnsi="Lora"/>
          <w:b/>
          <w:sz w:val="20"/>
        </w:rPr>
        <w:t>AGGP</w:t>
      </w:r>
      <w:r w:rsidR="00F60EF5">
        <w:rPr>
          <w:rFonts w:ascii="Lora" w:hAnsi="Lora"/>
          <w:sz w:val="20"/>
        </w:rPr>
        <w:t xml:space="preserve">. </w:t>
      </w:r>
      <w:r w:rsidR="00A87CFF">
        <w:rPr>
          <w:rFonts w:ascii="Lora" w:hAnsi="Lora"/>
          <w:sz w:val="20"/>
        </w:rPr>
        <w:t xml:space="preserve">The program is </w:t>
      </w:r>
      <w:r>
        <w:rPr>
          <w:rFonts w:ascii="Lora" w:hAnsi="Lora"/>
          <w:sz w:val="20"/>
        </w:rPr>
        <w:t xml:space="preserve">not accepting </w:t>
      </w:r>
      <w:r w:rsidR="00D272DE">
        <w:rPr>
          <w:rFonts w:ascii="Lora" w:hAnsi="Lora"/>
          <w:sz w:val="20"/>
        </w:rPr>
        <w:t>new</w:t>
      </w:r>
      <w:r>
        <w:rPr>
          <w:rFonts w:ascii="Lora" w:hAnsi="Lora"/>
          <w:sz w:val="20"/>
        </w:rPr>
        <w:t xml:space="preserve"> students</w:t>
      </w:r>
      <w:r w:rsidR="00D272DE">
        <w:rPr>
          <w:rFonts w:ascii="Lora" w:hAnsi="Lora"/>
          <w:sz w:val="20"/>
        </w:rPr>
        <w:t xml:space="preserve"> at this time</w:t>
      </w:r>
      <w:r>
        <w:rPr>
          <w:rFonts w:ascii="Lora" w:hAnsi="Lora"/>
          <w:sz w:val="20"/>
        </w:rPr>
        <w:t>.  It is being retooled</w:t>
      </w:r>
      <w:r w:rsidR="000C26DC">
        <w:rPr>
          <w:rFonts w:ascii="Lora" w:hAnsi="Lora"/>
          <w:sz w:val="20"/>
        </w:rPr>
        <w:t xml:space="preserve"> and</w:t>
      </w:r>
      <w:r>
        <w:rPr>
          <w:rFonts w:ascii="Lora" w:hAnsi="Lora"/>
          <w:sz w:val="20"/>
        </w:rPr>
        <w:t xml:space="preserve"> will take a programming route</w:t>
      </w:r>
      <w:r w:rsidR="000C26DC">
        <w:rPr>
          <w:rFonts w:ascii="Lora" w:hAnsi="Lora"/>
          <w:sz w:val="20"/>
        </w:rPr>
        <w:t xml:space="preserve"> that</w:t>
      </w:r>
      <w:r w:rsidR="00B15443">
        <w:rPr>
          <w:rFonts w:ascii="Lora" w:hAnsi="Lora"/>
          <w:sz w:val="20"/>
        </w:rPr>
        <w:t xml:space="preserve"> will allow for deeper expansion into programming but with some gaming aspects.  </w:t>
      </w:r>
    </w:p>
    <w:p w14:paraId="26378EB8" w14:textId="3C6AF964" w:rsidR="000D507C" w:rsidRDefault="000D507C" w:rsidP="00A7649C">
      <w:pPr>
        <w:ind w:left="720"/>
        <w:jc w:val="both"/>
        <w:rPr>
          <w:rFonts w:ascii="Lora" w:hAnsi="Lora"/>
          <w:sz w:val="20"/>
        </w:rPr>
      </w:pPr>
    </w:p>
    <w:p w14:paraId="510EA5A5" w14:textId="19B89769" w:rsidR="00C10714" w:rsidRDefault="000D507C" w:rsidP="00A7649C">
      <w:pPr>
        <w:ind w:left="720"/>
        <w:jc w:val="both"/>
        <w:rPr>
          <w:rFonts w:ascii="Lora" w:hAnsi="Lora"/>
          <w:sz w:val="20"/>
        </w:rPr>
      </w:pPr>
      <w:r w:rsidRPr="00B04DF2">
        <w:rPr>
          <w:rFonts w:ascii="Lora" w:hAnsi="Lora"/>
          <w:b/>
          <w:sz w:val="20"/>
        </w:rPr>
        <w:t>EET</w:t>
      </w:r>
      <w:r>
        <w:rPr>
          <w:rFonts w:ascii="Lora" w:hAnsi="Lora"/>
          <w:sz w:val="20"/>
        </w:rPr>
        <w:t xml:space="preserve">.  </w:t>
      </w:r>
      <w:r w:rsidR="004E6677">
        <w:rPr>
          <w:rFonts w:ascii="Lora" w:hAnsi="Lora"/>
          <w:sz w:val="20"/>
        </w:rPr>
        <w:t>A b</w:t>
      </w:r>
      <w:r w:rsidR="00B17E00">
        <w:rPr>
          <w:rFonts w:ascii="Lora" w:hAnsi="Lora"/>
          <w:sz w:val="20"/>
        </w:rPr>
        <w:t>ig concern is looking for people to staff the program. The strong economy makes it difficult to draw quality people away from industry</w:t>
      </w:r>
      <w:r w:rsidR="00003BF2">
        <w:rPr>
          <w:rFonts w:ascii="Lora" w:hAnsi="Lora"/>
          <w:sz w:val="20"/>
        </w:rPr>
        <w:t>; perhaps b</w:t>
      </w:r>
      <w:r w:rsidR="00D51D17">
        <w:rPr>
          <w:rFonts w:ascii="Lora" w:hAnsi="Lora"/>
          <w:sz w:val="20"/>
        </w:rPr>
        <w:t>roaden the search to nontraditional places.</w:t>
      </w:r>
      <w:r w:rsidR="00311632">
        <w:rPr>
          <w:rFonts w:ascii="Lora" w:hAnsi="Lora"/>
          <w:sz w:val="20"/>
        </w:rPr>
        <w:t xml:space="preserve">  </w:t>
      </w:r>
      <w:r w:rsidR="00003BF2">
        <w:rPr>
          <w:rFonts w:ascii="Lora" w:hAnsi="Lora"/>
          <w:sz w:val="20"/>
        </w:rPr>
        <w:t xml:space="preserve">EET is a high hands-on program.  </w:t>
      </w:r>
      <w:r w:rsidR="00D23865">
        <w:rPr>
          <w:rFonts w:ascii="Lora" w:hAnsi="Lora"/>
          <w:sz w:val="20"/>
        </w:rPr>
        <w:t>S</w:t>
      </w:r>
      <w:r w:rsidR="00EA737D">
        <w:rPr>
          <w:rFonts w:ascii="Lora" w:hAnsi="Lora"/>
          <w:sz w:val="20"/>
        </w:rPr>
        <w:t>tudents need to be in the lab.  We have some cooperation in place with NCC as a backup</w:t>
      </w:r>
      <w:r w:rsidR="0084719F">
        <w:rPr>
          <w:rFonts w:ascii="Lora" w:hAnsi="Lora"/>
          <w:sz w:val="20"/>
        </w:rPr>
        <w:t>.</w:t>
      </w:r>
      <w:r w:rsidR="009F51FE">
        <w:rPr>
          <w:rFonts w:ascii="Lora" w:hAnsi="Lora"/>
          <w:sz w:val="20"/>
        </w:rPr>
        <w:t xml:space="preserve"> </w:t>
      </w:r>
    </w:p>
    <w:p w14:paraId="0F80ECCD" w14:textId="60093955" w:rsidR="00BC7FCF" w:rsidRDefault="00BC7FCF" w:rsidP="00A7649C">
      <w:pPr>
        <w:ind w:left="720"/>
        <w:jc w:val="both"/>
        <w:rPr>
          <w:rFonts w:ascii="Lora" w:hAnsi="Lora"/>
          <w:sz w:val="20"/>
        </w:rPr>
      </w:pPr>
    </w:p>
    <w:p w14:paraId="5CE948F2" w14:textId="2D8CD1E3" w:rsidR="00BC7FCF" w:rsidRDefault="00BC7FCF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 xml:space="preserve">There is no indication we are not taking in a freshman class.  </w:t>
      </w:r>
      <w:r w:rsidR="00CA0797">
        <w:rPr>
          <w:rFonts w:ascii="Lora" w:hAnsi="Lora"/>
          <w:sz w:val="20"/>
        </w:rPr>
        <w:t>The decision</w:t>
      </w:r>
      <w:r w:rsidR="00781643">
        <w:rPr>
          <w:rFonts w:ascii="Lora" w:hAnsi="Lora"/>
          <w:sz w:val="20"/>
        </w:rPr>
        <w:t xml:space="preserve"> would need to be made in the fall before applicants </w:t>
      </w:r>
      <w:r w:rsidR="00D363B7">
        <w:rPr>
          <w:rFonts w:ascii="Lora" w:hAnsi="Lora"/>
          <w:sz w:val="20"/>
        </w:rPr>
        <w:t>are admitted</w:t>
      </w:r>
      <w:r w:rsidR="00781643">
        <w:rPr>
          <w:rFonts w:ascii="Lora" w:hAnsi="Lora"/>
          <w:sz w:val="20"/>
        </w:rPr>
        <w:t xml:space="preserve">. </w:t>
      </w:r>
      <w:r w:rsidR="00D363B7">
        <w:rPr>
          <w:rFonts w:ascii="Lora" w:hAnsi="Lora"/>
          <w:sz w:val="20"/>
        </w:rPr>
        <w:t xml:space="preserve"> </w:t>
      </w:r>
    </w:p>
    <w:p w14:paraId="0A669145" w14:textId="1BDFC089" w:rsidR="00426ADA" w:rsidRDefault="00426ADA" w:rsidP="00A7649C">
      <w:pPr>
        <w:ind w:left="720"/>
        <w:jc w:val="both"/>
        <w:rPr>
          <w:rFonts w:ascii="Lora" w:hAnsi="Lora"/>
          <w:sz w:val="20"/>
        </w:rPr>
      </w:pPr>
    </w:p>
    <w:p w14:paraId="3BB3EAE4" w14:textId="62867037" w:rsidR="00426ADA" w:rsidRDefault="00426ADA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>Industry wants students who can debug. The 3 students who did a senior project this year are all at the top of the class. The project will not be eliminated</w:t>
      </w:r>
      <w:r w:rsidR="00963069">
        <w:rPr>
          <w:rFonts w:ascii="Lora" w:hAnsi="Lora"/>
          <w:sz w:val="20"/>
        </w:rPr>
        <w:t xml:space="preserve"> but may be reduced in credits</w:t>
      </w:r>
      <w:r>
        <w:rPr>
          <w:rFonts w:ascii="Lora" w:hAnsi="Lora"/>
          <w:sz w:val="20"/>
        </w:rPr>
        <w:t>.</w:t>
      </w:r>
      <w:r w:rsidR="00963069">
        <w:rPr>
          <w:rFonts w:ascii="Lora" w:hAnsi="Lora"/>
          <w:sz w:val="20"/>
        </w:rPr>
        <w:t xml:space="preserve">  Senior project preparation might be eliminated.  </w:t>
      </w:r>
      <w:r>
        <w:rPr>
          <w:rFonts w:ascii="Lora" w:hAnsi="Lora"/>
          <w:sz w:val="20"/>
        </w:rPr>
        <w:t xml:space="preserve"> </w:t>
      </w:r>
    </w:p>
    <w:p w14:paraId="62C9B01B" w14:textId="0BDAC443" w:rsidR="0035429A" w:rsidRDefault="0035429A" w:rsidP="00A7649C">
      <w:pPr>
        <w:jc w:val="both"/>
        <w:rPr>
          <w:rFonts w:ascii="Lora" w:hAnsi="Lora"/>
          <w:sz w:val="20"/>
        </w:rPr>
      </w:pPr>
    </w:p>
    <w:p w14:paraId="07CBE35A" w14:textId="560B0718" w:rsidR="007B2A0B" w:rsidRPr="0084719F" w:rsidRDefault="00F16A0D" w:rsidP="00A7649C">
      <w:pPr>
        <w:pStyle w:val="ListParagraph"/>
        <w:numPr>
          <w:ilvl w:val="0"/>
          <w:numId w:val="27"/>
        </w:numPr>
        <w:jc w:val="both"/>
        <w:rPr>
          <w:rFonts w:ascii="Lora" w:hAnsi="Lora"/>
          <w:b/>
          <w:sz w:val="20"/>
        </w:rPr>
      </w:pPr>
      <w:r w:rsidRPr="0084719F">
        <w:rPr>
          <w:rFonts w:ascii="Lora" w:hAnsi="Lora"/>
          <w:b/>
          <w:sz w:val="20"/>
        </w:rPr>
        <w:t>Enrollment trends</w:t>
      </w:r>
    </w:p>
    <w:p w14:paraId="35682A84" w14:textId="5BEF0045" w:rsidR="00FF4A4E" w:rsidRDefault="00FF4A4E" w:rsidP="00A7649C">
      <w:pPr>
        <w:ind w:left="720"/>
        <w:jc w:val="both"/>
        <w:rPr>
          <w:rFonts w:ascii="Lora" w:hAnsi="Lora"/>
          <w:sz w:val="20"/>
        </w:rPr>
      </w:pPr>
    </w:p>
    <w:p w14:paraId="0DCAB1B4" w14:textId="18A284B7" w:rsidR="001139F5" w:rsidRDefault="00005CBB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 xml:space="preserve">Enrollment </w:t>
      </w:r>
      <w:r w:rsidR="007332D2">
        <w:rPr>
          <w:rFonts w:ascii="Lora" w:hAnsi="Lora"/>
          <w:sz w:val="20"/>
        </w:rPr>
        <w:t xml:space="preserve">of incoming </w:t>
      </w:r>
      <w:r w:rsidR="00767EF4">
        <w:rPr>
          <w:rFonts w:ascii="Lora" w:hAnsi="Lora"/>
          <w:sz w:val="20"/>
        </w:rPr>
        <w:t xml:space="preserve">CPET and EET </w:t>
      </w:r>
      <w:r w:rsidR="007332D2">
        <w:rPr>
          <w:rFonts w:ascii="Lora" w:hAnsi="Lora"/>
          <w:sz w:val="20"/>
        </w:rPr>
        <w:t xml:space="preserve">students </w:t>
      </w:r>
      <w:r>
        <w:rPr>
          <w:rFonts w:ascii="Lora" w:hAnsi="Lora"/>
          <w:sz w:val="20"/>
        </w:rPr>
        <w:t xml:space="preserve">is trending down as </w:t>
      </w:r>
      <w:r w:rsidR="004A1B23">
        <w:rPr>
          <w:rFonts w:ascii="Lora" w:hAnsi="Lora"/>
          <w:sz w:val="20"/>
        </w:rPr>
        <w:t xml:space="preserve">it is </w:t>
      </w:r>
      <w:r>
        <w:rPr>
          <w:rFonts w:ascii="Lora" w:hAnsi="Lora"/>
          <w:sz w:val="20"/>
        </w:rPr>
        <w:t xml:space="preserve">at every </w:t>
      </w:r>
      <w:r w:rsidR="0056452B">
        <w:rPr>
          <w:rFonts w:ascii="Lora" w:hAnsi="Lora"/>
          <w:sz w:val="20"/>
        </w:rPr>
        <w:t>community college</w:t>
      </w:r>
      <w:r>
        <w:rPr>
          <w:rFonts w:ascii="Lora" w:hAnsi="Lora"/>
          <w:sz w:val="20"/>
        </w:rPr>
        <w:t xml:space="preserve"> a</w:t>
      </w:r>
      <w:r w:rsidR="00161ED8">
        <w:rPr>
          <w:rFonts w:ascii="Lora" w:hAnsi="Lora"/>
          <w:sz w:val="20"/>
        </w:rPr>
        <w:t>nd</w:t>
      </w:r>
      <w:r>
        <w:rPr>
          <w:rFonts w:ascii="Lora" w:hAnsi="Lora"/>
          <w:sz w:val="20"/>
        </w:rPr>
        <w:t xml:space="preserve"> was discussed.</w:t>
      </w:r>
      <w:r w:rsidR="00B372D9">
        <w:rPr>
          <w:rFonts w:ascii="Lora" w:hAnsi="Lora"/>
          <w:sz w:val="20"/>
        </w:rPr>
        <w:t xml:space="preserve">  </w:t>
      </w:r>
      <w:r w:rsidR="007332D2">
        <w:rPr>
          <w:rFonts w:ascii="Lora" w:hAnsi="Lora"/>
          <w:sz w:val="20"/>
        </w:rPr>
        <w:t xml:space="preserve"> </w:t>
      </w:r>
      <w:r w:rsidR="00DC0B12">
        <w:rPr>
          <w:rFonts w:ascii="Lora" w:hAnsi="Lora"/>
          <w:sz w:val="20"/>
        </w:rPr>
        <w:t>The value our programs is increasing</w:t>
      </w:r>
      <w:r w:rsidR="004438E9">
        <w:rPr>
          <w:rFonts w:ascii="Lora" w:hAnsi="Lora"/>
          <w:sz w:val="20"/>
        </w:rPr>
        <w:t>ly</w:t>
      </w:r>
      <w:r w:rsidR="00DC0B12">
        <w:rPr>
          <w:rFonts w:ascii="Lora" w:hAnsi="Lora"/>
          <w:sz w:val="20"/>
        </w:rPr>
        <w:t xml:space="preserve"> in those areas that are vital to the state</w:t>
      </w:r>
      <w:r w:rsidR="004438E9">
        <w:rPr>
          <w:rFonts w:ascii="Lora" w:hAnsi="Lora"/>
          <w:sz w:val="20"/>
        </w:rPr>
        <w:t xml:space="preserve"> and would need to grow substantially to be self</w:t>
      </w:r>
      <w:r w:rsidR="0056452B">
        <w:rPr>
          <w:rFonts w:ascii="Lora" w:hAnsi="Lora"/>
          <w:sz w:val="20"/>
        </w:rPr>
        <w:t>-</w:t>
      </w:r>
      <w:r w:rsidR="004438E9">
        <w:rPr>
          <w:rFonts w:ascii="Lora" w:hAnsi="Lora"/>
          <w:sz w:val="20"/>
        </w:rPr>
        <w:t>sustaining</w:t>
      </w:r>
      <w:r w:rsidR="00DC0B12">
        <w:rPr>
          <w:rFonts w:ascii="Lora" w:hAnsi="Lora"/>
          <w:sz w:val="20"/>
        </w:rPr>
        <w:t>.</w:t>
      </w:r>
      <w:r w:rsidR="00AF7307">
        <w:rPr>
          <w:rFonts w:ascii="Lora" w:hAnsi="Lora"/>
          <w:sz w:val="20"/>
        </w:rPr>
        <w:t xml:space="preserve">  </w:t>
      </w:r>
      <w:r w:rsidR="002268DB">
        <w:rPr>
          <w:rFonts w:ascii="Lora" w:hAnsi="Lora"/>
          <w:sz w:val="20"/>
        </w:rPr>
        <w:t xml:space="preserve">The </w:t>
      </w:r>
      <w:r w:rsidR="003E2353">
        <w:rPr>
          <w:rFonts w:ascii="Lora" w:hAnsi="Lora"/>
          <w:sz w:val="20"/>
        </w:rPr>
        <w:t>demand</w:t>
      </w:r>
      <w:r w:rsidR="002268DB">
        <w:rPr>
          <w:rFonts w:ascii="Lora" w:hAnsi="Lora"/>
          <w:sz w:val="20"/>
        </w:rPr>
        <w:t xml:space="preserve"> for EETs and </w:t>
      </w:r>
      <w:r w:rsidR="0084719F">
        <w:rPr>
          <w:rFonts w:ascii="Lora" w:hAnsi="Lora"/>
          <w:sz w:val="20"/>
        </w:rPr>
        <w:t>R</w:t>
      </w:r>
      <w:r w:rsidR="002268DB">
        <w:rPr>
          <w:rFonts w:ascii="Lora" w:hAnsi="Lora"/>
          <w:sz w:val="20"/>
        </w:rPr>
        <w:t>obotics is still there</w:t>
      </w:r>
      <w:r w:rsidR="00522EB4">
        <w:rPr>
          <w:rFonts w:ascii="Lora" w:hAnsi="Lora"/>
          <w:sz w:val="20"/>
        </w:rPr>
        <w:t xml:space="preserve">.  Our graduates already </w:t>
      </w:r>
      <w:r w:rsidR="00967954">
        <w:rPr>
          <w:rFonts w:ascii="Lora" w:hAnsi="Lora"/>
          <w:sz w:val="20"/>
        </w:rPr>
        <w:t>have job offers</w:t>
      </w:r>
      <w:r w:rsidR="00522EB4">
        <w:rPr>
          <w:rFonts w:ascii="Lora" w:hAnsi="Lora"/>
          <w:sz w:val="20"/>
        </w:rPr>
        <w:t>.</w:t>
      </w:r>
      <w:r w:rsidR="003E2353">
        <w:rPr>
          <w:rFonts w:ascii="Lora" w:hAnsi="Lora"/>
          <w:sz w:val="20"/>
        </w:rPr>
        <w:t xml:space="preserve">  </w:t>
      </w:r>
    </w:p>
    <w:p w14:paraId="56AE32D8" w14:textId="77777777" w:rsidR="00D410C4" w:rsidRPr="00FF4A4E" w:rsidRDefault="00D410C4" w:rsidP="00A7649C">
      <w:pPr>
        <w:jc w:val="both"/>
        <w:rPr>
          <w:rFonts w:ascii="Lora" w:hAnsi="Lora"/>
          <w:sz w:val="20"/>
        </w:rPr>
      </w:pPr>
    </w:p>
    <w:p w14:paraId="33DDB4F5" w14:textId="620AC0D0" w:rsidR="007B2A0B" w:rsidRPr="00022192" w:rsidRDefault="00F16A0D" w:rsidP="00A7649C">
      <w:pPr>
        <w:numPr>
          <w:ilvl w:val="0"/>
          <w:numId w:val="27"/>
        </w:numPr>
        <w:jc w:val="both"/>
        <w:rPr>
          <w:rFonts w:ascii="Lora" w:hAnsi="Lora"/>
          <w:b/>
          <w:sz w:val="20"/>
        </w:rPr>
      </w:pPr>
      <w:r w:rsidRPr="00022192">
        <w:rPr>
          <w:rFonts w:ascii="Lora" w:hAnsi="Lora"/>
          <w:b/>
          <w:sz w:val="20"/>
        </w:rPr>
        <w:t>NHTI/UNH</w:t>
      </w:r>
      <w:r w:rsidR="00D363B7">
        <w:rPr>
          <w:rFonts w:ascii="Lora" w:hAnsi="Lora"/>
          <w:b/>
          <w:sz w:val="20"/>
        </w:rPr>
        <w:t xml:space="preserve"> </w:t>
      </w:r>
    </w:p>
    <w:p w14:paraId="5E19C57F" w14:textId="1E1F4145" w:rsidR="00FF4A4E" w:rsidRDefault="00FF4A4E" w:rsidP="00A7649C">
      <w:pPr>
        <w:ind w:left="720"/>
        <w:jc w:val="both"/>
        <w:rPr>
          <w:rFonts w:ascii="Lora" w:hAnsi="Lora"/>
          <w:sz w:val="20"/>
        </w:rPr>
      </w:pPr>
    </w:p>
    <w:p w14:paraId="3017B5DB" w14:textId="47203F7A" w:rsidR="005046D8" w:rsidRDefault="00DA1BE0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>Prof. Gitlitz</w:t>
      </w:r>
      <w:r w:rsidR="00DF6C10" w:rsidRPr="00E679A9">
        <w:rPr>
          <w:rFonts w:ascii="Lora" w:hAnsi="Lora"/>
          <w:sz w:val="20"/>
        </w:rPr>
        <w:t xml:space="preserve"> received an email from UNH</w:t>
      </w:r>
      <w:r w:rsidR="007235C7">
        <w:rPr>
          <w:rFonts w:ascii="Lora" w:hAnsi="Lora"/>
          <w:sz w:val="20"/>
        </w:rPr>
        <w:t>-</w:t>
      </w:r>
      <w:r w:rsidR="00DF6C10" w:rsidRPr="00E679A9">
        <w:rPr>
          <w:rFonts w:ascii="Lora" w:hAnsi="Lora"/>
          <w:sz w:val="20"/>
        </w:rPr>
        <w:t xml:space="preserve">D and would like to review the program and revival of </w:t>
      </w:r>
      <w:r w:rsidR="007235C7">
        <w:rPr>
          <w:rFonts w:ascii="Lora" w:hAnsi="Lora"/>
          <w:sz w:val="20"/>
        </w:rPr>
        <w:t xml:space="preserve">the </w:t>
      </w:r>
      <w:r w:rsidR="00DF6C10" w:rsidRPr="00E679A9">
        <w:rPr>
          <w:rFonts w:ascii="Lora" w:hAnsi="Lora"/>
          <w:sz w:val="20"/>
        </w:rPr>
        <w:t>UNH</w:t>
      </w:r>
      <w:r w:rsidR="007235C7">
        <w:rPr>
          <w:rFonts w:ascii="Lora" w:hAnsi="Lora"/>
          <w:sz w:val="20"/>
        </w:rPr>
        <w:t>-</w:t>
      </w:r>
      <w:r w:rsidR="00DF6C10" w:rsidRPr="00E679A9">
        <w:rPr>
          <w:rFonts w:ascii="Lora" w:hAnsi="Lora"/>
          <w:sz w:val="20"/>
        </w:rPr>
        <w:t>M program</w:t>
      </w:r>
      <w:r w:rsidR="00DF6C10">
        <w:rPr>
          <w:rFonts w:ascii="Lora" w:hAnsi="Lora"/>
          <w:sz w:val="20"/>
        </w:rPr>
        <w:t>.</w:t>
      </w:r>
    </w:p>
    <w:p w14:paraId="7E0A55F1" w14:textId="77777777" w:rsidR="00426ADA" w:rsidRDefault="00426ADA" w:rsidP="005046D8">
      <w:pPr>
        <w:ind w:left="720"/>
        <w:rPr>
          <w:rFonts w:ascii="Lora" w:hAnsi="Lora"/>
          <w:sz w:val="20"/>
        </w:rPr>
      </w:pPr>
    </w:p>
    <w:p w14:paraId="14B4542D" w14:textId="49B69A6D" w:rsidR="00FF4A4E" w:rsidRDefault="00FF4A4E" w:rsidP="00FF4A4E">
      <w:pPr>
        <w:rPr>
          <w:rFonts w:ascii="Lora" w:hAnsi="Lora"/>
          <w:sz w:val="20"/>
        </w:rPr>
      </w:pPr>
    </w:p>
    <w:p w14:paraId="7D4F2421" w14:textId="602A12B4" w:rsidR="00EE044E" w:rsidRDefault="00EE044E" w:rsidP="00FF4A4E">
      <w:pPr>
        <w:rPr>
          <w:rFonts w:ascii="Lora" w:hAnsi="Lora"/>
          <w:sz w:val="20"/>
        </w:rPr>
      </w:pPr>
    </w:p>
    <w:p w14:paraId="491C6206" w14:textId="77777777" w:rsidR="00EE044E" w:rsidRPr="00FF4A4E" w:rsidRDefault="00EE044E" w:rsidP="00FF4A4E">
      <w:pPr>
        <w:rPr>
          <w:rFonts w:ascii="Lora" w:hAnsi="Lora"/>
          <w:sz w:val="20"/>
        </w:rPr>
      </w:pPr>
    </w:p>
    <w:p w14:paraId="5B73FCDC" w14:textId="408CE231" w:rsidR="007B2A0B" w:rsidRPr="00022192" w:rsidRDefault="00F16A0D" w:rsidP="00287065">
      <w:pPr>
        <w:numPr>
          <w:ilvl w:val="0"/>
          <w:numId w:val="27"/>
        </w:numPr>
        <w:rPr>
          <w:rFonts w:ascii="Lora" w:hAnsi="Lora"/>
          <w:b/>
          <w:sz w:val="20"/>
        </w:rPr>
      </w:pPr>
      <w:r w:rsidRPr="00022192">
        <w:rPr>
          <w:rFonts w:ascii="Lora" w:hAnsi="Lora"/>
          <w:b/>
          <w:sz w:val="20"/>
        </w:rPr>
        <w:t>NHTI/NCC</w:t>
      </w:r>
    </w:p>
    <w:p w14:paraId="39C04CFC" w14:textId="77777777" w:rsidR="00A913E5" w:rsidRDefault="00A913E5" w:rsidP="00F16A0D">
      <w:pPr>
        <w:ind w:left="720"/>
        <w:rPr>
          <w:rFonts w:ascii="Lora" w:hAnsi="Lora"/>
          <w:sz w:val="20"/>
        </w:rPr>
      </w:pPr>
    </w:p>
    <w:p w14:paraId="405ADB05" w14:textId="50736AA2" w:rsidR="0084719F" w:rsidRDefault="0084719F" w:rsidP="00A7649C">
      <w:pPr>
        <w:ind w:firstLine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>The courses are the same in the first semester.</w:t>
      </w:r>
      <w:r w:rsidR="00426ADA" w:rsidRPr="00426ADA">
        <w:rPr>
          <w:rFonts w:ascii="Lora" w:hAnsi="Lora"/>
          <w:sz w:val="20"/>
        </w:rPr>
        <w:t xml:space="preserve"> </w:t>
      </w:r>
      <w:r w:rsidR="00426ADA">
        <w:rPr>
          <w:rFonts w:ascii="Lora" w:hAnsi="Lora"/>
          <w:sz w:val="20"/>
        </w:rPr>
        <w:t xml:space="preserve">Students deviate in the second semester.  </w:t>
      </w:r>
    </w:p>
    <w:p w14:paraId="78912714" w14:textId="6B46EFA0" w:rsidR="0084719F" w:rsidRDefault="0084719F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 xml:space="preserve">The simulation phase was not sufficient according to students.  Students are being driven more toward IT. </w:t>
      </w:r>
    </w:p>
    <w:p w14:paraId="3C62D127" w14:textId="77777777" w:rsidR="0084719F" w:rsidRDefault="0084719F" w:rsidP="00A7649C">
      <w:pPr>
        <w:ind w:left="720"/>
        <w:jc w:val="both"/>
        <w:rPr>
          <w:rFonts w:ascii="Lora" w:hAnsi="Lora"/>
          <w:sz w:val="20"/>
        </w:rPr>
      </w:pPr>
    </w:p>
    <w:p w14:paraId="77CE4F75" w14:textId="74D4B5E5" w:rsidR="00F16A0D" w:rsidRDefault="00A913E5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>I</w:t>
      </w:r>
      <w:r w:rsidRPr="00E679A9">
        <w:rPr>
          <w:rFonts w:ascii="Lora" w:hAnsi="Lora"/>
          <w:sz w:val="20"/>
        </w:rPr>
        <w:t xml:space="preserve">n the second year </w:t>
      </w:r>
      <w:r w:rsidR="006C31A4">
        <w:rPr>
          <w:rFonts w:ascii="Lora" w:hAnsi="Lora"/>
          <w:sz w:val="20"/>
        </w:rPr>
        <w:t xml:space="preserve">of </w:t>
      </w:r>
      <w:r w:rsidRPr="00E679A9">
        <w:rPr>
          <w:rFonts w:ascii="Lora" w:hAnsi="Lora"/>
          <w:sz w:val="20"/>
        </w:rPr>
        <w:t>the EET curriculum of NHTI</w:t>
      </w:r>
      <w:r w:rsidR="006C31A4">
        <w:rPr>
          <w:rFonts w:ascii="Lora" w:hAnsi="Lora"/>
          <w:sz w:val="20"/>
        </w:rPr>
        <w:t>, w</w:t>
      </w:r>
      <w:r w:rsidRPr="00E679A9">
        <w:rPr>
          <w:rFonts w:ascii="Lora" w:hAnsi="Lora"/>
          <w:sz w:val="20"/>
        </w:rPr>
        <w:t>e have to pay professors more than NCC</w:t>
      </w:r>
      <w:r w:rsidR="00963069">
        <w:rPr>
          <w:rFonts w:ascii="Lora" w:hAnsi="Lora"/>
          <w:sz w:val="20"/>
        </w:rPr>
        <w:t xml:space="preserve"> for senior project preparation and </w:t>
      </w:r>
      <w:r w:rsidR="00211B42">
        <w:rPr>
          <w:rFonts w:ascii="Lora" w:hAnsi="Lora"/>
          <w:sz w:val="20"/>
        </w:rPr>
        <w:t xml:space="preserve">the </w:t>
      </w:r>
      <w:r w:rsidR="00963069">
        <w:rPr>
          <w:rFonts w:ascii="Lora" w:hAnsi="Lora"/>
          <w:sz w:val="20"/>
        </w:rPr>
        <w:t>senior project</w:t>
      </w:r>
      <w:r w:rsidRPr="00E679A9">
        <w:rPr>
          <w:rFonts w:ascii="Lora" w:hAnsi="Lora"/>
          <w:sz w:val="20"/>
        </w:rPr>
        <w:t xml:space="preserve">.  </w:t>
      </w:r>
      <w:r w:rsidR="006C31A4">
        <w:rPr>
          <w:rFonts w:ascii="Lora" w:hAnsi="Lora"/>
          <w:sz w:val="20"/>
        </w:rPr>
        <w:t>We may a</w:t>
      </w:r>
      <w:r w:rsidRPr="00E679A9">
        <w:rPr>
          <w:rFonts w:ascii="Lora" w:hAnsi="Lora"/>
          <w:sz w:val="20"/>
        </w:rPr>
        <w:t xml:space="preserve">lign the programs so the instructional time is the same, going toward the NCC model.  </w:t>
      </w:r>
      <w:r w:rsidR="00963069">
        <w:rPr>
          <w:rFonts w:ascii="Lora" w:hAnsi="Lora"/>
          <w:sz w:val="20"/>
        </w:rPr>
        <w:t xml:space="preserve">There was no major objection to reducing the credits for </w:t>
      </w:r>
      <w:r w:rsidR="008C14D7">
        <w:rPr>
          <w:rFonts w:ascii="Lora" w:hAnsi="Lora"/>
          <w:sz w:val="20"/>
        </w:rPr>
        <w:t xml:space="preserve">the </w:t>
      </w:r>
      <w:r w:rsidR="00963069">
        <w:rPr>
          <w:rFonts w:ascii="Lora" w:hAnsi="Lora"/>
          <w:sz w:val="20"/>
        </w:rPr>
        <w:t>senior project and for eliminating senior project preparation.  ABET feedback from our last accreditation indicated th</w:t>
      </w:r>
      <w:r w:rsidR="008C14D7">
        <w:rPr>
          <w:rFonts w:ascii="Lora" w:hAnsi="Lora"/>
          <w:sz w:val="20"/>
        </w:rPr>
        <w:t>e</w:t>
      </w:r>
      <w:r w:rsidR="00963069">
        <w:rPr>
          <w:rFonts w:ascii="Lora" w:hAnsi="Lora"/>
          <w:sz w:val="20"/>
        </w:rPr>
        <w:t xml:space="preserve"> senior project is too elaborate.  </w:t>
      </w:r>
      <w:r w:rsidR="008C14D7">
        <w:rPr>
          <w:rFonts w:ascii="Lora" w:hAnsi="Lora"/>
          <w:sz w:val="20"/>
        </w:rPr>
        <w:t>It</w:t>
      </w:r>
      <w:r w:rsidR="00963069">
        <w:rPr>
          <w:rFonts w:ascii="Lora" w:hAnsi="Lora"/>
          <w:sz w:val="20"/>
        </w:rPr>
        <w:t xml:space="preserve"> is essential so students have something to talk about in job interviews.  </w:t>
      </w:r>
    </w:p>
    <w:p w14:paraId="65D2B7D8" w14:textId="77777777" w:rsidR="00FF4A4E" w:rsidRPr="00FF4A4E" w:rsidRDefault="00FF4A4E" w:rsidP="00A7649C">
      <w:pPr>
        <w:jc w:val="both"/>
        <w:rPr>
          <w:rFonts w:ascii="Lora" w:hAnsi="Lora"/>
          <w:sz w:val="20"/>
        </w:rPr>
      </w:pPr>
    </w:p>
    <w:p w14:paraId="0BB8664E" w14:textId="58295206" w:rsidR="007B2A0B" w:rsidRDefault="00F16A0D" w:rsidP="00A7649C">
      <w:pPr>
        <w:numPr>
          <w:ilvl w:val="0"/>
          <w:numId w:val="27"/>
        </w:numPr>
        <w:jc w:val="both"/>
        <w:rPr>
          <w:rFonts w:ascii="Lora" w:hAnsi="Lora"/>
          <w:b/>
          <w:sz w:val="20"/>
        </w:rPr>
      </w:pPr>
      <w:r w:rsidRPr="00022192">
        <w:rPr>
          <w:rFonts w:ascii="Lora" w:hAnsi="Lora"/>
          <w:b/>
          <w:sz w:val="20"/>
        </w:rPr>
        <w:t>CPET Curriculum</w:t>
      </w:r>
    </w:p>
    <w:p w14:paraId="443C8A2B" w14:textId="77777777" w:rsidR="00466D06" w:rsidRPr="00022192" w:rsidRDefault="00466D06" w:rsidP="00A7649C">
      <w:pPr>
        <w:ind w:left="720"/>
        <w:jc w:val="both"/>
        <w:rPr>
          <w:rFonts w:ascii="Lora" w:hAnsi="Lora"/>
          <w:b/>
          <w:sz w:val="20"/>
        </w:rPr>
      </w:pPr>
    </w:p>
    <w:p w14:paraId="61D2FBFC" w14:textId="7918BC36" w:rsidR="00426ADA" w:rsidRDefault="00C958A5" w:rsidP="00A7649C">
      <w:pPr>
        <w:ind w:left="720"/>
        <w:jc w:val="both"/>
        <w:rPr>
          <w:rFonts w:ascii="Lora" w:hAnsi="Lora"/>
          <w:sz w:val="20"/>
        </w:rPr>
      </w:pPr>
      <w:r>
        <w:rPr>
          <w:rFonts w:ascii="Lora" w:hAnsi="Lora"/>
          <w:sz w:val="20"/>
        </w:rPr>
        <w:t>Prof. Gitlitz</w:t>
      </w:r>
      <w:r w:rsidR="00092A56" w:rsidRPr="00E679A9">
        <w:rPr>
          <w:rFonts w:ascii="Lora" w:hAnsi="Lora"/>
          <w:sz w:val="20"/>
        </w:rPr>
        <w:t xml:space="preserve"> would like industry input </w:t>
      </w:r>
      <w:r w:rsidR="00833E81">
        <w:rPr>
          <w:rFonts w:ascii="Lora" w:hAnsi="Lora"/>
          <w:sz w:val="20"/>
        </w:rPr>
        <w:t>regarding</w:t>
      </w:r>
      <w:r w:rsidR="00092A56" w:rsidRPr="00E679A9">
        <w:rPr>
          <w:rFonts w:ascii="Lora" w:hAnsi="Lora"/>
          <w:sz w:val="20"/>
        </w:rPr>
        <w:t xml:space="preserve"> CPET curriculum.  </w:t>
      </w:r>
      <w:r w:rsidR="00287065">
        <w:rPr>
          <w:rFonts w:ascii="Lora" w:hAnsi="Lora"/>
          <w:sz w:val="20"/>
        </w:rPr>
        <w:t>He will e</w:t>
      </w:r>
      <w:r w:rsidR="00092A56" w:rsidRPr="00E679A9">
        <w:rPr>
          <w:rFonts w:ascii="Lora" w:hAnsi="Lora"/>
          <w:sz w:val="20"/>
        </w:rPr>
        <w:t>mail t</w:t>
      </w:r>
      <w:r w:rsidR="00207B7E">
        <w:rPr>
          <w:rFonts w:ascii="Lora" w:hAnsi="Lora"/>
          <w:sz w:val="20"/>
        </w:rPr>
        <w:t>hat</w:t>
      </w:r>
      <w:r w:rsidR="00092A56" w:rsidRPr="00E679A9">
        <w:rPr>
          <w:rFonts w:ascii="Lora" w:hAnsi="Lora"/>
          <w:sz w:val="20"/>
        </w:rPr>
        <w:t xml:space="preserve"> out for feedback.  Look at the individual pieces of the courses.</w:t>
      </w:r>
    </w:p>
    <w:p w14:paraId="12303E09" w14:textId="77777777" w:rsidR="00426ADA" w:rsidRDefault="00426ADA" w:rsidP="00426ADA">
      <w:pPr>
        <w:ind w:left="720"/>
        <w:rPr>
          <w:rFonts w:ascii="Lora" w:hAnsi="Lora"/>
          <w:sz w:val="20"/>
        </w:rPr>
      </w:pPr>
    </w:p>
    <w:p w14:paraId="399EB1B5" w14:textId="3818372A" w:rsidR="0090593E" w:rsidRPr="00426ADA" w:rsidRDefault="00C11B7F" w:rsidP="00426ADA">
      <w:pPr>
        <w:pStyle w:val="ListParagraph"/>
        <w:numPr>
          <w:ilvl w:val="0"/>
          <w:numId w:val="27"/>
        </w:numPr>
        <w:rPr>
          <w:rFonts w:ascii="Lora" w:hAnsi="Lora"/>
          <w:sz w:val="20"/>
        </w:rPr>
      </w:pPr>
      <w:r w:rsidRPr="00426ADA">
        <w:rPr>
          <w:rFonts w:ascii="Lora" w:hAnsi="Lora"/>
          <w:sz w:val="20"/>
        </w:rPr>
        <w:t xml:space="preserve">The meeting adjourned at 7:47 PM.  </w:t>
      </w:r>
    </w:p>
    <w:p w14:paraId="7FA92F41" w14:textId="1886DE4E" w:rsidR="00E830A5" w:rsidRDefault="00E830A5" w:rsidP="00605F62"/>
    <w:p w14:paraId="090B1C66" w14:textId="0A46D460" w:rsidR="00E830A5" w:rsidRPr="00BF1AE8" w:rsidRDefault="006C31A4" w:rsidP="00605F62">
      <w:pPr>
        <w:rPr>
          <w:rFonts w:ascii="Lora" w:hAnsi="Lora"/>
          <w:sz w:val="20"/>
        </w:rPr>
      </w:pPr>
      <w:r>
        <w:rPr>
          <w:rFonts w:ascii="Lora" w:hAnsi="Lora"/>
          <w:sz w:val="20"/>
        </w:rPr>
        <w:t xml:space="preserve">Respectfully </w:t>
      </w:r>
      <w:r w:rsidR="00E830A5" w:rsidRPr="00BF1AE8">
        <w:rPr>
          <w:rFonts w:ascii="Lora" w:hAnsi="Lora"/>
          <w:sz w:val="20"/>
        </w:rPr>
        <w:t>Submitted by,</w:t>
      </w:r>
    </w:p>
    <w:p w14:paraId="1266D63A" w14:textId="5B170CD1" w:rsidR="00BF1AE8" w:rsidRPr="006C31A4" w:rsidRDefault="00DF6D08" w:rsidP="00605F62">
      <w:pPr>
        <w:rPr>
          <w:rFonts w:ascii="Lora" w:hAnsi="Lora"/>
          <w:b/>
          <w:sz w:val="20"/>
        </w:rPr>
      </w:pPr>
      <w:r>
        <w:rPr>
          <w:rFonts w:ascii="Lora" w:hAnsi="Lora"/>
          <w:b/>
          <w:sz w:val="20"/>
        </w:rPr>
        <w:t xml:space="preserve">Ms. </w:t>
      </w:r>
      <w:r w:rsidR="00FF4A4E" w:rsidRPr="006C31A4">
        <w:rPr>
          <w:rFonts w:ascii="Lora" w:hAnsi="Lora"/>
          <w:b/>
          <w:sz w:val="20"/>
        </w:rPr>
        <w:t>Lynn M. Tilton</w:t>
      </w:r>
    </w:p>
    <w:p w14:paraId="6A0E89D4" w14:textId="40AF02AD" w:rsidR="00FF4A4E" w:rsidRDefault="00FF4A4E" w:rsidP="00605F62">
      <w:pPr>
        <w:rPr>
          <w:rFonts w:ascii="Lora" w:hAnsi="Lora"/>
          <w:sz w:val="20"/>
        </w:rPr>
      </w:pPr>
      <w:r>
        <w:rPr>
          <w:rFonts w:ascii="Lora" w:hAnsi="Lora"/>
          <w:sz w:val="20"/>
        </w:rPr>
        <w:t>Academic Affairs</w:t>
      </w:r>
    </w:p>
    <w:p w14:paraId="1506894E" w14:textId="1C60EFC8" w:rsidR="00FF4A4E" w:rsidRPr="00BF1AE8" w:rsidRDefault="00FF4A4E" w:rsidP="00605F62">
      <w:pPr>
        <w:rPr>
          <w:rFonts w:ascii="Lora" w:hAnsi="Lora"/>
          <w:sz w:val="20"/>
        </w:rPr>
      </w:pPr>
      <w:r>
        <w:rPr>
          <w:rFonts w:ascii="Lora" w:hAnsi="Lora"/>
          <w:sz w:val="20"/>
        </w:rPr>
        <w:t>Administrative Assistant</w:t>
      </w:r>
    </w:p>
    <w:p w14:paraId="5A35E61B" w14:textId="592D0AA7" w:rsidR="00BF1AE8" w:rsidRPr="00BF1AE8" w:rsidRDefault="00FF4A4E" w:rsidP="00605F62">
      <w:pPr>
        <w:rPr>
          <w:rFonts w:ascii="Lora" w:hAnsi="Lora"/>
          <w:sz w:val="20"/>
        </w:rPr>
      </w:pPr>
      <w:r>
        <w:rPr>
          <w:rFonts w:ascii="Lora" w:hAnsi="Lora"/>
          <w:sz w:val="20"/>
        </w:rPr>
        <w:t>Meeting Scribe</w:t>
      </w:r>
      <w:r w:rsidR="00BF1AE8" w:rsidRPr="00BF1AE8">
        <w:rPr>
          <w:rFonts w:ascii="Lora" w:hAnsi="Lora"/>
          <w:sz w:val="20"/>
        </w:rPr>
        <w:t xml:space="preserve"> </w:t>
      </w:r>
    </w:p>
    <w:sectPr w:rsidR="00BF1AE8" w:rsidRPr="00BF1AE8" w:rsidSect="00977E1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A3404" w14:textId="77777777" w:rsidR="00DD524A" w:rsidRDefault="00DD524A" w:rsidP="0021026E">
      <w:r>
        <w:separator/>
      </w:r>
    </w:p>
  </w:endnote>
  <w:endnote w:type="continuationSeparator" w:id="0">
    <w:p w14:paraId="7503B011" w14:textId="77777777" w:rsidR="00DD524A" w:rsidRDefault="00DD524A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ACF10" w14:textId="77777777" w:rsidR="00DD524A" w:rsidRDefault="00DD524A" w:rsidP="0021026E">
      <w:r>
        <w:separator/>
      </w:r>
    </w:p>
  </w:footnote>
  <w:footnote w:type="continuationSeparator" w:id="0">
    <w:p w14:paraId="3087D35B" w14:textId="77777777" w:rsidR="00DD524A" w:rsidRDefault="00DD524A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491D253B">
          <wp:simplePos x="0" y="0"/>
          <wp:positionH relativeFrom="column">
            <wp:posOffset>3985260</wp:posOffset>
          </wp:positionH>
          <wp:positionV relativeFrom="paragraph">
            <wp:posOffset>-472440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039D6"/>
    <w:multiLevelType w:val="hybridMultilevel"/>
    <w:tmpl w:val="45C61C54"/>
    <w:lvl w:ilvl="0" w:tplc="31B42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5021E"/>
    <w:multiLevelType w:val="hybridMultilevel"/>
    <w:tmpl w:val="D3702D66"/>
    <w:lvl w:ilvl="0" w:tplc="18A0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00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0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0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4C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4B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E0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3"/>
  </w:num>
  <w:num w:numId="6">
    <w:abstractNumId w:val="12"/>
  </w:num>
  <w:num w:numId="7">
    <w:abstractNumId w:val="3"/>
  </w:num>
  <w:num w:numId="8">
    <w:abstractNumId w:val="18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0"/>
  </w:num>
  <w:num w:numId="17">
    <w:abstractNumId w:val="19"/>
  </w:num>
  <w:num w:numId="18">
    <w:abstractNumId w:val="20"/>
  </w:num>
  <w:num w:numId="19">
    <w:abstractNumId w:val="15"/>
  </w:num>
  <w:num w:numId="20">
    <w:abstractNumId w:val="4"/>
  </w:num>
  <w:num w:numId="21">
    <w:abstractNumId w:val="17"/>
  </w:num>
  <w:num w:numId="22">
    <w:abstractNumId w:val="5"/>
  </w:num>
  <w:num w:numId="23">
    <w:abstractNumId w:val="25"/>
  </w:num>
  <w:num w:numId="24">
    <w:abstractNumId w:val="22"/>
  </w:num>
  <w:num w:numId="25">
    <w:abstractNumId w:val="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03BF2"/>
    <w:rsid w:val="00005CBB"/>
    <w:rsid w:val="00022192"/>
    <w:rsid w:val="00035A82"/>
    <w:rsid w:val="0005102B"/>
    <w:rsid w:val="0006689F"/>
    <w:rsid w:val="00071052"/>
    <w:rsid w:val="00073991"/>
    <w:rsid w:val="00092A56"/>
    <w:rsid w:val="000A2729"/>
    <w:rsid w:val="000C132E"/>
    <w:rsid w:val="000C26DC"/>
    <w:rsid w:val="000D507C"/>
    <w:rsid w:val="000E31EE"/>
    <w:rsid w:val="000E3310"/>
    <w:rsid w:val="000F429A"/>
    <w:rsid w:val="00112E0B"/>
    <w:rsid w:val="001139F5"/>
    <w:rsid w:val="0013637D"/>
    <w:rsid w:val="00143D51"/>
    <w:rsid w:val="00160E73"/>
    <w:rsid w:val="00161ED8"/>
    <w:rsid w:val="00181386"/>
    <w:rsid w:val="001A06D7"/>
    <w:rsid w:val="001A4F38"/>
    <w:rsid w:val="001C06A0"/>
    <w:rsid w:val="001D502F"/>
    <w:rsid w:val="001E360C"/>
    <w:rsid w:val="00207B7E"/>
    <w:rsid w:val="0021026E"/>
    <w:rsid w:val="00211B42"/>
    <w:rsid w:val="002268DB"/>
    <w:rsid w:val="00263703"/>
    <w:rsid w:val="00265F6A"/>
    <w:rsid w:val="0028049C"/>
    <w:rsid w:val="002854EF"/>
    <w:rsid w:val="00287065"/>
    <w:rsid w:val="002975B9"/>
    <w:rsid w:val="002A3071"/>
    <w:rsid w:val="002D2A52"/>
    <w:rsid w:val="002E31E9"/>
    <w:rsid w:val="002E4231"/>
    <w:rsid w:val="00311632"/>
    <w:rsid w:val="00313EF9"/>
    <w:rsid w:val="00323375"/>
    <w:rsid w:val="0035429A"/>
    <w:rsid w:val="003725CA"/>
    <w:rsid w:val="00377C8E"/>
    <w:rsid w:val="00384074"/>
    <w:rsid w:val="003867A8"/>
    <w:rsid w:val="003B73E2"/>
    <w:rsid w:val="003E08FB"/>
    <w:rsid w:val="003E2353"/>
    <w:rsid w:val="003F512E"/>
    <w:rsid w:val="00404B9D"/>
    <w:rsid w:val="00420477"/>
    <w:rsid w:val="00426ADA"/>
    <w:rsid w:val="004438E9"/>
    <w:rsid w:val="00466D06"/>
    <w:rsid w:val="00490669"/>
    <w:rsid w:val="004A1B23"/>
    <w:rsid w:val="004A65F2"/>
    <w:rsid w:val="004C651C"/>
    <w:rsid w:val="004D6EA4"/>
    <w:rsid w:val="004E4AEA"/>
    <w:rsid w:val="004E6677"/>
    <w:rsid w:val="004F0AB4"/>
    <w:rsid w:val="004F4A28"/>
    <w:rsid w:val="004F64DE"/>
    <w:rsid w:val="005046D8"/>
    <w:rsid w:val="00522EB4"/>
    <w:rsid w:val="00546353"/>
    <w:rsid w:val="00547313"/>
    <w:rsid w:val="0056452B"/>
    <w:rsid w:val="00583BDE"/>
    <w:rsid w:val="005B3D45"/>
    <w:rsid w:val="005D6AA6"/>
    <w:rsid w:val="005E336E"/>
    <w:rsid w:val="005E62D4"/>
    <w:rsid w:val="00605F62"/>
    <w:rsid w:val="00620F31"/>
    <w:rsid w:val="00655340"/>
    <w:rsid w:val="00676447"/>
    <w:rsid w:val="00680DC0"/>
    <w:rsid w:val="006B0403"/>
    <w:rsid w:val="006B70EB"/>
    <w:rsid w:val="006C1812"/>
    <w:rsid w:val="006C31A4"/>
    <w:rsid w:val="006E2E0E"/>
    <w:rsid w:val="006F3832"/>
    <w:rsid w:val="007235C7"/>
    <w:rsid w:val="007332D2"/>
    <w:rsid w:val="00761612"/>
    <w:rsid w:val="00767EF4"/>
    <w:rsid w:val="00781643"/>
    <w:rsid w:val="007A06B4"/>
    <w:rsid w:val="007B2A0B"/>
    <w:rsid w:val="007F4048"/>
    <w:rsid w:val="00833E81"/>
    <w:rsid w:val="0084719F"/>
    <w:rsid w:val="008B4E6D"/>
    <w:rsid w:val="008C14D7"/>
    <w:rsid w:val="008C30FE"/>
    <w:rsid w:val="008C5D26"/>
    <w:rsid w:val="008E30DE"/>
    <w:rsid w:val="0090593E"/>
    <w:rsid w:val="00933B86"/>
    <w:rsid w:val="00956327"/>
    <w:rsid w:val="00963069"/>
    <w:rsid w:val="00967954"/>
    <w:rsid w:val="00977E1E"/>
    <w:rsid w:val="00985E5E"/>
    <w:rsid w:val="0099573F"/>
    <w:rsid w:val="009A5C93"/>
    <w:rsid w:val="009B563B"/>
    <w:rsid w:val="009D1664"/>
    <w:rsid w:val="009F0759"/>
    <w:rsid w:val="009F51FE"/>
    <w:rsid w:val="00A01F04"/>
    <w:rsid w:val="00A124C5"/>
    <w:rsid w:val="00A307D2"/>
    <w:rsid w:val="00A7649C"/>
    <w:rsid w:val="00A87CFF"/>
    <w:rsid w:val="00A913E5"/>
    <w:rsid w:val="00A9209D"/>
    <w:rsid w:val="00AA5C43"/>
    <w:rsid w:val="00AD15FB"/>
    <w:rsid w:val="00AF7307"/>
    <w:rsid w:val="00B01A33"/>
    <w:rsid w:val="00B035AD"/>
    <w:rsid w:val="00B04DF2"/>
    <w:rsid w:val="00B14561"/>
    <w:rsid w:val="00B15443"/>
    <w:rsid w:val="00B17E00"/>
    <w:rsid w:val="00B372D9"/>
    <w:rsid w:val="00B408CE"/>
    <w:rsid w:val="00B44D73"/>
    <w:rsid w:val="00BB4398"/>
    <w:rsid w:val="00BC7541"/>
    <w:rsid w:val="00BC7FCF"/>
    <w:rsid w:val="00BF1AE8"/>
    <w:rsid w:val="00C10714"/>
    <w:rsid w:val="00C11B7F"/>
    <w:rsid w:val="00C21A2A"/>
    <w:rsid w:val="00C4255A"/>
    <w:rsid w:val="00C958A5"/>
    <w:rsid w:val="00CA0797"/>
    <w:rsid w:val="00CC4194"/>
    <w:rsid w:val="00CD6781"/>
    <w:rsid w:val="00CD7AC6"/>
    <w:rsid w:val="00CE3B29"/>
    <w:rsid w:val="00CF24B5"/>
    <w:rsid w:val="00D02426"/>
    <w:rsid w:val="00D23865"/>
    <w:rsid w:val="00D272DE"/>
    <w:rsid w:val="00D32E59"/>
    <w:rsid w:val="00D363B7"/>
    <w:rsid w:val="00D410C4"/>
    <w:rsid w:val="00D51D17"/>
    <w:rsid w:val="00DA1BE0"/>
    <w:rsid w:val="00DA6436"/>
    <w:rsid w:val="00DC0B12"/>
    <w:rsid w:val="00DC47DE"/>
    <w:rsid w:val="00DD524A"/>
    <w:rsid w:val="00DE556B"/>
    <w:rsid w:val="00DF2747"/>
    <w:rsid w:val="00DF6C10"/>
    <w:rsid w:val="00DF6D08"/>
    <w:rsid w:val="00E0280F"/>
    <w:rsid w:val="00E27968"/>
    <w:rsid w:val="00E463CD"/>
    <w:rsid w:val="00E471D4"/>
    <w:rsid w:val="00E66EF2"/>
    <w:rsid w:val="00E679A9"/>
    <w:rsid w:val="00E77640"/>
    <w:rsid w:val="00E830A5"/>
    <w:rsid w:val="00E83F3E"/>
    <w:rsid w:val="00E856BA"/>
    <w:rsid w:val="00EA2D93"/>
    <w:rsid w:val="00EA737D"/>
    <w:rsid w:val="00EB1C2A"/>
    <w:rsid w:val="00EE044E"/>
    <w:rsid w:val="00F10908"/>
    <w:rsid w:val="00F16A0D"/>
    <w:rsid w:val="00F2192E"/>
    <w:rsid w:val="00F44941"/>
    <w:rsid w:val="00F60EF5"/>
    <w:rsid w:val="00F80476"/>
    <w:rsid w:val="00FC7C7E"/>
    <w:rsid w:val="00FD338D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3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3" ma:contentTypeDescription="Create a new document." ma:contentTypeScope="" ma:versionID="87b9920ff4f16a867e8a809c9236c892">
  <xsd:schema xmlns:xsd="http://www.w3.org/2001/XMLSchema" xmlns:xs="http://www.w3.org/2001/XMLSchema" xmlns:p="http://schemas.microsoft.com/office/2006/metadata/properties" xmlns:ns3="4f85907b-1403-43b6-8e82-3347261996f7" xmlns:ns4="982c18da-874e-4632-8ff8-548b3de78d98" targetNamespace="http://schemas.microsoft.com/office/2006/metadata/properties" ma:root="true" ma:fieldsID="a51b2b8f702d2221f761ba64d17eb6ee" ns3:_="" ns4:_="">
    <xsd:import namespace="4f85907b-1403-43b6-8e82-3347261996f7"/>
    <xsd:import namespace="982c18da-874e-4632-8ff8-548b3de78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2C42F-8005-4C87-9C3F-E30B37F6A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19D2B-9000-4DC1-8158-BF69588AB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CABB0-F3D3-4801-B139-D7B765D69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5907b-1403-43b6-8e82-3347261996f7"/>
    <ds:schemaRef ds:uri="982c18da-874e-4632-8ff8-548b3de78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Lynn Tilton</cp:lastModifiedBy>
  <cp:revision>15</cp:revision>
  <cp:lastPrinted>2020-08-12T13:07:00Z</cp:lastPrinted>
  <dcterms:created xsi:type="dcterms:W3CDTF">2022-05-13T17:00:00Z</dcterms:created>
  <dcterms:modified xsi:type="dcterms:W3CDTF">2022-05-13T17:08:00Z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0x0101004EEE6F984E416D489FC1F1DB91586785</vt:lpwstr>
  </property>
</Properties>
</file>