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97" w:rsidRPr="00972170" w:rsidRDefault="003D5B97" w:rsidP="003D5B97">
      <w:pPr>
        <w:spacing w:before="60" w:after="60"/>
        <w:rPr>
          <w:rFonts w:asciiTheme="minorHAnsi" w:hAnsiTheme="minorHAnsi" w:cs="Arial"/>
          <w:u w:val="single"/>
        </w:rPr>
      </w:pPr>
      <w:r w:rsidRPr="00972170">
        <w:rPr>
          <w:rFonts w:asciiTheme="minorHAnsi" w:hAnsiTheme="minorHAnsi" w:cs="Arial"/>
          <w:b/>
          <w:u w:val="single"/>
        </w:rPr>
        <w:t xml:space="preserve">Outcome Measure #1: The Number of Program Completers </w:t>
      </w:r>
    </w:p>
    <w:p w:rsidR="003D5B97" w:rsidRPr="00972170" w:rsidRDefault="003D5B97" w:rsidP="003D5B97">
      <w:pPr>
        <w:spacing w:before="60" w:after="60"/>
        <w:ind w:left="360" w:hanging="360"/>
        <w:rPr>
          <w:rFonts w:asciiTheme="minorHAnsi" w:hAnsiTheme="minorHAnsi" w:cs="Arial"/>
          <w:b/>
          <w:sz w:val="20"/>
        </w:rPr>
      </w:pPr>
    </w:p>
    <w:p w:rsidR="003D5B97" w:rsidRPr="00972170" w:rsidRDefault="003D5B97" w:rsidP="003D5B97">
      <w:pPr>
        <w:spacing w:before="60" w:after="60"/>
        <w:ind w:left="360" w:hanging="360"/>
        <w:rPr>
          <w:rFonts w:asciiTheme="minorHAnsi" w:hAnsiTheme="minorHAnsi" w:cs="Arial"/>
          <w:sz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64"/>
        <w:gridCol w:w="2160"/>
        <w:gridCol w:w="2611"/>
        <w:gridCol w:w="2515"/>
      </w:tblGrid>
      <w:tr w:rsidR="003D5B97" w:rsidRPr="00972170" w:rsidTr="00871136">
        <w:tc>
          <w:tcPr>
            <w:tcW w:w="1104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Academic Year</w:t>
            </w:r>
          </w:p>
        </w:tc>
        <w:tc>
          <w:tcPr>
            <w:tcW w:w="1155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Number of program completers</w:t>
            </w:r>
          </w:p>
        </w:tc>
        <w:tc>
          <w:tcPr>
            <w:tcW w:w="1396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of program completers who were attending full-time (at the time of completion)</w:t>
            </w:r>
          </w:p>
        </w:tc>
        <w:tc>
          <w:tcPr>
            <w:tcW w:w="1345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of program completers who were attending part-time</w:t>
            </w: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(at the time of completion)</w:t>
            </w:r>
          </w:p>
        </w:tc>
      </w:tr>
      <w:tr w:rsidR="003D5B97" w:rsidTr="00871136">
        <w:trPr>
          <w:trHeight w:val="332"/>
        </w:trPr>
        <w:tc>
          <w:tcPr>
            <w:tcW w:w="1104" w:type="pct"/>
            <w:hideMark/>
          </w:tcPr>
          <w:p w:rsidR="003D5B97" w:rsidRDefault="003D5B97" w:rsidP="00871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5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96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134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88%</w:t>
            </w:r>
          </w:p>
        </w:tc>
      </w:tr>
      <w:tr w:rsidR="003D5B97" w:rsidTr="00871136">
        <w:trPr>
          <w:trHeight w:val="350"/>
        </w:trPr>
        <w:tc>
          <w:tcPr>
            <w:tcW w:w="1104" w:type="pct"/>
            <w:hideMark/>
          </w:tcPr>
          <w:p w:rsidR="003D5B97" w:rsidRDefault="003D5B97" w:rsidP="00871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5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6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134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83%</w:t>
            </w:r>
          </w:p>
        </w:tc>
      </w:tr>
      <w:tr w:rsidR="003D5B97" w:rsidTr="00871136">
        <w:trPr>
          <w:trHeight w:val="350"/>
        </w:trPr>
        <w:tc>
          <w:tcPr>
            <w:tcW w:w="1104" w:type="pct"/>
            <w:hideMark/>
          </w:tcPr>
          <w:p w:rsidR="003D5B97" w:rsidRDefault="003D5B97" w:rsidP="00871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5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6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345" w:type="pct"/>
            <w:hideMark/>
          </w:tcPr>
          <w:p w:rsidR="003D5B97" w:rsidRDefault="003D5B97" w:rsidP="00871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92%</w:t>
            </w:r>
          </w:p>
        </w:tc>
      </w:tr>
    </w:tbl>
    <w:p w:rsidR="003D5B97" w:rsidRPr="00972170" w:rsidRDefault="003D5B97" w:rsidP="003D5B97">
      <w:pPr>
        <w:spacing w:before="60" w:after="60"/>
        <w:ind w:left="360" w:hanging="360"/>
        <w:rPr>
          <w:rFonts w:asciiTheme="minorHAnsi" w:hAnsiTheme="minorHAnsi" w:cs="Arial"/>
          <w:sz w:val="20"/>
        </w:rPr>
      </w:pPr>
    </w:p>
    <w:p w:rsidR="003D5B97" w:rsidRPr="00972170" w:rsidRDefault="003D5B97" w:rsidP="003D5B97">
      <w:pPr>
        <w:spacing w:before="60" w:after="60"/>
        <w:rPr>
          <w:rFonts w:asciiTheme="minorHAnsi" w:hAnsiTheme="minorHAnsi" w:cs="Arial"/>
          <w:u w:val="single"/>
        </w:rPr>
      </w:pPr>
      <w:r w:rsidRPr="00972170">
        <w:rPr>
          <w:rFonts w:asciiTheme="minorHAnsi" w:hAnsiTheme="minorHAnsi" w:cs="Arial"/>
          <w:b/>
          <w:u w:val="single"/>
        </w:rPr>
        <w:t>Outcome Measure #2: The Program Completion Rate</w:t>
      </w:r>
    </w:p>
    <w:p w:rsidR="003D5B97" w:rsidRPr="00972170" w:rsidRDefault="003D5B97" w:rsidP="003D5B97">
      <w:pPr>
        <w:spacing w:after="240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5"/>
        <w:gridCol w:w="3570"/>
        <w:gridCol w:w="3265"/>
      </w:tblGrid>
      <w:tr w:rsidR="003D5B97" w:rsidRPr="00972170" w:rsidTr="00871136">
        <w:tc>
          <w:tcPr>
            <w:tcW w:w="1345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Academic year in which a Fall cohort of </w:t>
            </w:r>
            <w:r w:rsidRPr="0097217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full-time </w:t>
            </w: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candidates enrolled in the program (select three sequential years)</w:t>
            </w:r>
          </w:p>
        </w:tc>
        <w:tc>
          <w:tcPr>
            <w:tcW w:w="1909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Percentage of those candidates who completed the program within 150% of the published timeframe </w:t>
            </w:r>
          </w:p>
        </w:tc>
        <w:tc>
          <w:tcPr>
            <w:tcW w:w="1746" w:type="pct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Percentage of those candidates who completed the program within 100%, 200% (twice) </w:t>
            </w:r>
            <w:r w:rsidRPr="0097217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or</w:t>
            </w: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300% (three times) of the published timeframe </w:t>
            </w:r>
            <w:r w:rsidRPr="0097217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(Please circle, underline or bold the indicator above on which the program will report.)</w:t>
            </w:r>
          </w:p>
        </w:tc>
      </w:tr>
      <w:tr w:rsidR="003D5B97" w:rsidRPr="00972170" w:rsidTr="0087113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Fall 2014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>(by Spring17)</w:t>
            </w:r>
            <w:r>
              <w:rPr>
                <w:i/>
                <w:color w:val="000000" w:themeColor="text1"/>
                <w:sz w:val="16"/>
                <w:szCs w:val="20"/>
              </w:rPr>
              <w:t xml:space="preserve">                    </w:t>
            </w:r>
            <w:r>
              <w:rPr>
                <w:color w:val="000000" w:themeColor="text1"/>
                <w:szCs w:val="20"/>
              </w:rPr>
              <w:t xml:space="preserve"> 42%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(by Spring18) </w:t>
            </w:r>
            <w:r>
              <w:rPr>
                <w:i/>
                <w:color w:val="000000" w:themeColor="text1"/>
                <w:sz w:val="16"/>
                <w:szCs w:val="20"/>
              </w:rPr>
              <w:t xml:space="preserve">              </w:t>
            </w:r>
            <w:r>
              <w:rPr>
                <w:color w:val="000000" w:themeColor="text1"/>
                <w:szCs w:val="20"/>
              </w:rPr>
              <w:t xml:space="preserve"> 47%</w:t>
            </w:r>
          </w:p>
        </w:tc>
      </w:tr>
      <w:tr w:rsidR="003D5B97" w:rsidRPr="00972170" w:rsidTr="0087113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Fall 2015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(by Spring18) </w:t>
            </w:r>
            <w:r>
              <w:rPr>
                <w:i/>
                <w:color w:val="000000" w:themeColor="text1"/>
                <w:sz w:val="16"/>
                <w:szCs w:val="20"/>
              </w:rPr>
              <w:t xml:space="preserve">                   </w:t>
            </w:r>
            <w:r>
              <w:rPr>
                <w:i/>
                <w:color w:val="000000" w:themeColor="text1"/>
                <w:sz w:val="18"/>
                <w:szCs w:val="20"/>
              </w:rPr>
              <w:t xml:space="preserve">  </w:t>
            </w:r>
            <w:r>
              <w:rPr>
                <w:color w:val="000000" w:themeColor="text1"/>
                <w:szCs w:val="20"/>
              </w:rPr>
              <w:t>38%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(by Spring19)                </w:t>
            </w:r>
            <w:r>
              <w:rPr>
                <w:color w:val="000000" w:themeColor="text1"/>
                <w:szCs w:val="20"/>
              </w:rPr>
              <w:t xml:space="preserve"> 50%</w:t>
            </w:r>
          </w:p>
        </w:tc>
      </w:tr>
      <w:tr w:rsidR="003D5B97" w:rsidRPr="00972170" w:rsidTr="0087113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Fall 2016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>(by Spring19)</w:t>
            </w:r>
            <w:r>
              <w:rPr>
                <w:i/>
                <w:color w:val="000000" w:themeColor="text1"/>
                <w:sz w:val="16"/>
                <w:szCs w:val="20"/>
              </w:rPr>
              <w:t xml:space="preserve">                   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56%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(by Spring20)                 </w:t>
            </w:r>
            <w:r>
              <w:rPr>
                <w:color w:val="000000" w:themeColor="text1"/>
                <w:szCs w:val="20"/>
              </w:rPr>
              <w:t>56%</w:t>
            </w:r>
          </w:p>
        </w:tc>
      </w:tr>
    </w:tbl>
    <w:p w:rsidR="003D5B97" w:rsidRDefault="003D5B97" w:rsidP="003D5B97">
      <w:pPr>
        <w:spacing w:before="60" w:after="60"/>
        <w:rPr>
          <w:rFonts w:asciiTheme="minorHAnsi" w:hAnsiTheme="minorHAnsi" w:cs="Arial"/>
          <w:b/>
          <w:color w:val="000000" w:themeColor="text1"/>
          <w:u w:val="single"/>
        </w:rPr>
      </w:pPr>
    </w:p>
    <w:p w:rsidR="003D5B97" w:rsidRPr="00972170" w:rsidRDefault="003D5B97" w:rsidP="003D5B97">
      <w:pPr>
        <w:spacing w:before="60" w:after="60"/>
        <w:rPr>
          <w:rFonts w:asciiTheme="minorHAnsi" w:hAnsiTheme="minorHAnsi" w:cs="Arial"/>
          <w:b/>
          <w:color w:val="000000" w:themeColor="text1"/>
          <w:u w:val="single"/>
        </w:rPr>
      </w:pPr>
      <w:r w:rsidRPr="00972170">
        <w:rPr>
          <w:rFonts w:asciiTheme="minorHAnsi" w:hAnsiTheme="minorHAnsi" w:cs="Arial"/>
          <w:b/>
          <w:color w:val="000000" w:themeColor="text1"/>
          <w:u w:val="single"/>
        </w:rPr>
        <w:t>Outcome Measure #3: Institutional Selected Data</w:t>
      </w:r>
    </w:p>
    <w:p w:rsidR="003D5B97" w:rsidRPr="00972170" w:rsidRDefault="003D5B97" w:rsidP="003D5B97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72170">
        <w:rPr>
          <w:rFonts w:asciiTheme="minorHAnsi" w:hAnsiTheme="minorHAnsi"/>
          <w:color w:val="000000" w:themeColor="text1"/>
          <w:sz w:val="22"/>
          <w:szCs w:val="22"/>
        </w:rPr>
        <w:t xml:space="preserve">The fall-to-fall retention rate in the program for each of the three most recently completed academic years </w:t>
      </w:r>
    </w:p>
    <w:p w:rsidR="003D5B97" w:rsidRPr="00972170" w:rsidRDefault="003D5B97" w:rsidP="003D5B97">
      <w:pPr>
        <w:spacing w:after="200" w:line="276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71"/>
        <w:gridCol w:w="1871"/>
        <w:gridCol w:w="1870"/>
        <w:gridCol w:w="1870"/>
        <w:gridCol w:w="1868"/>
      </w:tblGrid>
      <w:tr w:rsidR="003D5B97" w:rsidRPr="00972170" w:rsidTr="00871136">
        <w:tc>
          <w:tcPr>
            <w:tcW w:w="1000" w:type="pct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Academic Year</w:t>
            </w:r>
          </w:p>
        </w:tc>
        <w:tc>
          <w:tcPr>
            <w:tcW w:w="1000" w:type="pct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of Part-Time Candidates Enrolled in the Program (% of Total Enrollment)</w:t>
            </w:r>
          </w:p>
        </w:tc>
        <w:tc>
          <w:tcPr>
            <w:tcW w:w="1000" w:type="pct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Retention Rate among Part-Time Candidates</w:t>
            </w:r>
          </w:p>
        </w:tc>
        <w:tc>
          <w:tcPr>
            <w:tcW w:w="1000" w:type="pct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of Full-Time Candidates Enrolled in the Program (% of Total Enrollment)</w:t>
            </w:r>
          </w:p>
        </w:tc>
        <w:tc>
          <w:tcPr>
            <w:tcW w:w="999" w:type="pct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21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Retention Rate among Full-Time Candidates</w:t>
            </w:r>
          </w:p>
        </w:tc>
      </w:tr>
      <w:tr w:rsidR="003D5B97" w:rsidRPr="00972170" w:rsidTr="0087113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Fall16 </w:t>
            </w:r>
            <w:r>
              <w:rPr>
                <w:i/>
                <w:color w:val="00B0F0"/>
                <w:sz w:val="20"/>
                <w:szCs w:val="20"/>
              </w:rPr>
              <w:t>to Fall17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(39 of 56)    </w:t>
            </w:r>
            <w:r>
              <w:rPr>
                <w:szCs w:val="20"/>
              </w:rPr>
              <w:t>70%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(22 of 39)    </w:t>
            </w:r>
            <w:r>
              <w:rPr>
                <w:szCs w:val="20"/>
              </w:rPr>
              <w:t>56%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(17 of 56)     </w:t>
            </w:r>
            <w:r>
              <w:rPr>
                <w:szCs w:val="20"/>
              </w:rPr>
              <w:t>30%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(11 of 17)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Cs w:val="20"/>
              </w:rPr>
              <w:t>65%</w:t>
            </w:r>
          </w:p>
        </w:tc>
      </w:tr>
      <w:tr w:rsidR="003D5B97" w:rsidRPr="00972170" w:rsidTr="0087113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Fall17 to Fall18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(37 of 66)    </w:t>
            </w:r>
            <w:r>
              <w:rPr>
                <w:szCs w:val="20"/>
              </w:rPr>
              <w:t>56%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(17 of 37)    </w:t>
            </w:r>
            <w:r>
              <w:rPr>
                <w:szCs w:val="20"/>
              </w:rPr>
              <w:t>46%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(29 of 66)     </w:t>
            </w:r>
            <w:r>
              <w:rPr>
                <w:szCs w:val="20"/>
              </w:rPr>
              <w:t>44%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(19 of 29)      </w:t>
            </w:r>
            <w:r>
              <w:rPr>
                <w:szCs w:val="20"/>
              </w:rPr>
              <w:t>66%</w:t>
            </w:r>
          </w:p>
        </w:tc>
      </w:tr>
      <w:tr w:rsidR="003D5B97" w:rsidRPr="00972170" w:rsidTr="0087113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Fall18 to Fall 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(29 of 53)    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Cs w:val="20"/>
              </w:rPr>
              <w:t>55%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(16 of 29)    </w:t>
            </w:r>
            <w:r>
              <w:rPr>
                <w:szCs w:val="20"/>
              </w:rPr>
              <w:t>55%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(24 of 53)      </w:t>
            </w:r>
            <w:r>
              <w:rPr>
                <w:szCs w:val="20"/>
              </w:rPr>
              <w:t>45%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97" w:rsidRPr="00972170" w:rsidRDefault="003D5B97" w:rsidP="00871136">
            <w:pPr>
              <w:spacing w:after="200" w:line="276" w:lineRule="atLeast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B0F0"/>
                <w:sz w:val="16"/>
                <w:szCs w:val="20"/>
              </w:rPr>
              <w:t xml:space="preserve">(15 of 24)     </w:t>
            </w:r>
            <w:r>
              <w:rPr>
                <w:szCs w:val="20"/>
              </w:rPr>
              <w:t xml:space="preserve"> 63%</w:t>
            </w:r>
          </w:p>
        </w:tc>
      </w:tr>
    </w:tbl>
    <w:p w:rsidR="006B6EDD" w:rsidRDefault="006B6EDD">
      <w:bookmarkStart w:id="0" w:name="_GoBack"/>
      <w:bookmarkEnd w:id="0"/>
    </w:p>
    <w:sectPr w:rsidR="006B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F9" w:rsidRDefault="00666FF9" w:rsidP="003D5B97">
      <w:r>
        <w:separator/>
      </w:r>
    </w:p>
  </w:endnote>
  <w:endnote w:type="continuationSeparator" w:id="0">
    <w:p w:rsidR="00666FF9" w:rsidRDefault="00666FF9" w:rsidP="003D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F9" w:rsidRDefault="00666FF9" w:rsidP="003D5B97">
      <w:r>
        <w:separator/>
      </w:r>
    </w:p>
  </w:footnote>
  <w:footnote w:type="continuationSeparator" w:id="0">
    <w:p w:rsidR="00666FF9" w:rsidRDefault="00666FF9" w:rsidP="003D5B97">
      <w:r>
        <w:continuationSeparator/>
      </w:r>
    </w:p>
  </w:footnote>
  <w:footnote w:id="1">
    <w:p w:rsidR="003D5B97" w:rsidRPr="00493CFE" w:rsidRDefault="003D5B97" w:rsidP="003D5B97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30F"/>
    <w:multiLevelType w:val="hybridMultilevel"/>
    <w:tmpl w:val="2DBA9D78"/>
    <w:lvl w:ilvl="0" w:tplc="32DCAC8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7"/>
    <w:rsid w:val="003D5B97"/>
    <w:rsid w:val="00666FF9"/>
    <w:rsid w:val="006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969D"/>
  <w15:chartTrackingRefBased/>
  <w15:docId w15:val="{CB2D3503-2A4F-4966-80BE-987B91B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D5B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B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D5B9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D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Menard</dc:creator>
  <cp:keywords/>
  <dc:description/>
  <cp:lastModifiedBy>Diana Menard</cp:lastModifiedBy>
  <cp:revision>1</cp:revision>
  <dcterms:created xsi:type="dcterms:W3CDTF">2020-08-31T13:53:00Z</dcterms:created>
  <dcterms:modified xsi:type="dcterms:W3CDTF">2020-08-31T13:55:00Z</dcterms:modified>
</cp:coreProperties>
</file>